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F6" w:rsidRDefault="00BC3BF6" w:rsidP="00BC3BF6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C3BF6" w:rsidRDefault="00894919" w:rsidP="00BC3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28.01.2021 г. группа 20-ДП</w:t>
      </w:r>
      <w:bookmarkStart w:id="0" w:name="_GoBack"/>
      <w:bookmarkEnd w:id="0"/>
      <w:r w:rsidR="00BC3BF6">
        <w:rPr>
          <w:rFonts w:ascii="Times New Roman" w:hAnsi="Times New Roman"/>
          <w:b/>
          <w:sz w:val="24"/>
        </w:rPr>
        <w:t>(9)</w:t>
      </w:r>
    </w:p>
    <w:p w:rsidR="00BC3BF6" w:rsidRDefault="00BC3BF6" w:rsidP="00BC3BF6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Высокое Возрождение в Италии. Искусство стран Северного Возрождения.»</w:t>
      </w:r>
    </w:p>
    <w:p w:rsidR="001D412D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Возрождение Северное - это культура европейских стран, расположенных к северу от Альп (Нидерланды, Германия, Франция; отчасти – Англия и Испания), где в 15–16 вв. произошёл расцвет изобразительных искусств и архитектуры во многом под влиянием Италии. Эти страны не обладали собственным античным наследием, как это было в Италии, где памятники древнеримской эпохи находились в каждом городе. Северные города Европы (северные по отношению к Италии) не имели такой самостоятельности, как итальянские, они были более зависимы от власти крупного сеньора, короля или императо</w:t>
      </w:r>
      <w:r>
        <w:rPr>
          <w:rFonts w:ascii="Georgia" w:hAnsi="Georgia"/>
          <w:color w:val="333333"/>
        </w:rPr>
        <w:softHyphen/>
        <w:t>ра, от всей классически развитой системы феодализма. Это несом</w:t>
      </w:r>
      <w:r>
        <w:rPr>
          <w:rFonts w:ascii="Georgia" w:hAnsi="Georgia"/>
          <w:color w:val="333333"/>
        </w:rPr>
        <w:softHyphen/>
        <w:t>ненно отразилось на характере культуры Северной Европы в период Возрождения. В искусстве Северного Ренессанса больше сказалось средневековое мировоззрение. В нем больше религиозного чувства, символики, оно более условно по форме, более архаично, более связано с готикой и, естественно, менее знакомо с античностью, с которой и сблизилось только через Италию уже в конце XV в. Северный Ренессанс запаздывает по отношению к итальянскому на целое столетие и начинается тогда, когда итальянский вступает в высшую фазу своего развития.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северные города принимали участие в сложной соци</w:t>
      </w:r>
      <w:r>
        <w:rPr>
          <w:rFonts w:ascii="Georgia" w:hAnsi="Georgia"/>
          <w:color w:val="333333"/>
        </w:rPr>
        <w:softHyphen/>
        <w:t>ально-политической борьбе, которая характерна для всей истории Северной Европы XV—XVI вв. Когда итальянские города теряют свою независимость, закаленные в постоянной борьбе с феодалами северные города сохраняют свое значение и в конце XVI, и в XVII в. и становятся очагами прогрессивных движений в период сложения национальных абсолютистских государств.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отличие от итальянцев, в произведениях которых человек был героизирован и возвышен, представал «мерой всех вещей» и властелином природы, нидерландские и немецкие художники не утратили ощущения грандиозности и величия мироздания, где человек, камень, цветок – в равной мере драгоценные «перлы творения». Итальянский Ренессанс видел людей сквозь призму прекрасного идеала; Северное Возрождение стремилось передать индивидуальную неповторимость человека и его окружения (отсюда интерес к интерьеру, натюрморту, пейзажу, тогда как в итальянской живописи преобладал возвеличивающий человека портрет). В искусстве северных стран было больше внутренней противоречивости, неравномерно развивались различные виды искусства. Ренессансные принципы воплотились прежде всего в живописи, графике и книжной миниатюре. Возрождение не сложилось здесь в цельную стройную систему, применение классических пропорций и прямой </w:t>
      </w:r>
      <w:r>
        <w:rPr>
          <w:rFonts w:ascii="Georgia" w:hAnsi="Georgia"/>
          <w:i/>
          <w:iCs/>
          <w:color w:val="333333"/>
        </w:rPr>
        <w:t>перспективы</w:t>
      </w:r>
      <w:r>
        <w:rPr>
          <w:rFonts w:ascii="Georgia" w:hAnsi="Georgia"/>
          <w:color w:val="333333"/>
        </w:rPr>
        <w:t> не было всеобъемлющим; художники широко использовали унаследованные от готики условные приёмы, добиваясь большей эмоциональной выразительности. Очень рано были найдены самостоятельные и смелые реалистические решения, северные мастера проявили редкую наблюдательность в изображении человека, природы, мира вещей.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Революционным открытием в Нидерландах стала техника </w:t>
      </w:r>
      <w:r>
        <w:rPr>
          <w:rFonts w:ascii="Georgia" w:hAnsi="Georgia"/>
          <w:i/>
          <w:iCs/>
          <w:color w:val="333333"/>
        </w:rPr>
        <w:t>масляной живописи</w:t>
      </w:r>
      <w:r>
        <w:rPr>
          <w:rFonts w:ascii="Georgia" w:hAnsi="Georgia"/>
          <w:color w:val="333333"/>
        </w:rPr>
        <w:t xml:space="preserve"> (Ян </w:t>
      </w:r>
      <w:proofErr w:type="spellStart"/>
      <w:r>
        <w:rPr>
          <w:rFonts w:ascii="Georgia" w:hAnsi="Georgia"/>
          <w:color w:val="333333"/>
        </w:rPr>
        <w:t>ван</w:t>
      </w:r>
      <w:proofErr w:type="spellEnd"/>
      <w:r>
        <w:rPr>
          <w:rFonts w:ascii="Georgia" w:hAnsi="Georgia"/>
          <w:color w:val="333333"/>
        </w:rPr>
        <w:t> </w:t>
      </w:r>
      <w:proofErr w:type="spellStart"/>
      <w:r>
        <w:rPr>
          <w:rFonts w:ascii="Georgia" w:hAnsi="Georgia"/>
          <w:i/>
          <w:iCs/>
          <w:color w:val="333333"/>
        </w:rPr>
        <w:t>Эйк</w:t>
      </w:r>
      <w:proofErr w:type="spellEnd"/>
      <w:r>
        <w:rPr>
          <w:rFonts w:ascii="Georgia" w:hAnsi="Georgia"/>
          <w:color w:val="333333"/>
        </w:rPr>
        <w:t>), повсеместное распространение которой дало художникам невиданные прежде возможности в воссоздании многообразия окружающего мира. </w:t>
      </w:r>
      <w:r>
        <w:rPr>
          <w:rStyle w:val="a3"/>
          <w:rFonts w:ascii="Georgia" w:hAnsi="Georgia"/>
          <w:color w:val="333333"/>
        </w:rPr>
        <w:t>В Германии И. Гуттенбергом было изобретено книгопечатание (1450</w:t>
      </w:r>
      <w:proofErr w:type="gramStart"/>
      <w:r>
        <w:rPr>
          <w:rStyle w:val="a3"/>
          <w:rFonts w:ascii="Georgia" w:hAnsi="Georgia"/>
          <w:color w:val="333333"/>
        </w:rPr>
        <w:t>).</w:t>
      </w:r>
      <w:r>
        <w:rPr>
          <w:rFonts w:ascii="Georgia" w:hAnsi="Georgia"/>
          <w:color w:val="333333"/>
        </w:rPr>
        <w:t>Среди</w:t>
      </w:r>
      <w:proofErr w:type="gramEnd"/>
      <w:r>
        <w:rPr>
          <w:rFonts w:ascii="Georgia" w:hAnsi="Georgia"/>
          <w:color w:val="333333"/>
        </w:rPr>
        <w:t xml:space="preserve"> крупнейших представителей Северного Возрождения были: </w:t>
      </w:r>
      <w:r>
        <w:rPr>
          <w:rStyle w:val="a3"/>
          <w:rFonts w:ascii="Georgia" w:hAnsi="Georgia"/>
          <w:color w:val="333333"/>
        </w:rPr>
        <w:t xml:space="preserve">Я. </w:t>
      </w:r>
      <w:proofErr w:type="spellStart"/>
      <w:r>
        <w:rPr>
          <w:rStyle w:val="a3"/>
          <w:rFonts w:ascii="Georgia" w:hAnsi="Georgia"/>
          <w:color w:val="333333"/>
        </w:rPr>
        <w:t>ван</w:t>
      </w:r>
      <w:proofErr w:type="spellEnd"/>
      <w:r>
        <w:rPr>
          <w:rStyle w:val="a3"/>
          <w:rFonts w:ascii="Georgia" w:hAnsi="Georgia"/>
          <w:color w:val="333333"/>
        </w:rPr>
        <w:t xml:space="preserve"> </w:t>
      </w:r>
      <w:proofErr w:type="spellStart"/>
      <w:r>
        <w:rPr>
          <w:rStyle w:val="a3"/>
          <w:rFonts w:ascii="Georgia" w:hAnsi="Georgia"/>
          <w:color w:val="333333"/>
        </w:rPr>
        <w:t>Эйк</w:t>
      </w:r>
      <w:proofErr w:type="spellEnd"/>
      <w:r>
        <w:rPr>
          <w:rStyle w:val="a3"/>
          <w:rFonts w:ascii="Georgia" w:hAnsi="Georgia"/>
          <w:color w:val="333333"/>
        </w:rPr>
        <w:t>, Х. </w:t>
      </w:r>
      <w:r>
        <w:rPr>
          <w:rStyle w:val="a3"/>
          <w:rFonts w:ascii="Georgia" w:hAnsi="Georgia"/>
          <w:i/>
          <w:iCs/>
          <w:color w:val="333333"/>
        </w:rPr>
        <w:t>Босх</w:t>
      </w:r>
      <w:r>
        <w:rPr>
          <w:rStyle w:val="a3"/>
          <w:rFonts w:ascii="Georgia" w:hAnsi="Georgia"/>
          <w:color w:val="333333"/>
        </w:rPr>
        <w:t>, П. </w:t>
      </w:r>
      <w:r>
        <w:rPr>
          <w:rStyle w:val="a3"/>
          <w:rFonts w:ascii="Georgia" w:hAnsi="Georgia"/>
          <w:i/>
          <w:iCs/>
          <w:color w:val="333333"/>
        </w:rPr>
        <w:t>Брейгель</w:t>
      </w:r>
      <w:r>
        <w:rPr>
          <w:rStyle w:val="a3"/>
          <w:rFonts w:ascii="Georgia" w:hAnsi="Georgia"/>
          <w:color w:val="333333"/>
        </w:rPr>
        <w:t> Старший</w:t>
      </w:r>
      <w:r>
        <w:rPr>
          <w:rFonts w:ascii="Georgia" w:hAnsi="Georgia"/>
          <w:color w:val="333333"/>
        </w:rPr>
        <w:t> в Нидерландах; </w:t>
      </w:r>
      <w:r>
        <w:rPr>
          <w:rStyle w:val="a3"/>
          <w:rFonts w:ascii="Georgia" w:hAnsi="Georgia"/>
          <w:color w:val="333333"/>
        </w:rPr>
        <w:t>А. </w:t>
      </w:r>
      <w:r>
        <w:rPr>
          <w:rStyle w:val="a3"/>
          <w:rFonts w:ascii="Georgia" w:hAnsi="Georgia"/>
          <w:i/>
          <w:iCs/>
          <w:color w:val="333333"/>
        </w:rPr>
        <w:t>Дюрер</w:t>
      </w:r>
      <w:r>
        <w:rPr>
          <w:rStyle w:val="a3"/>
          <w:rFonts w:ascii="Georgia" w:hAnsi="Georgia"/>
          <w:color w:val="333333"/>
        </w:rPr>
        <w:t>, М.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Нитхардт</w:t>
      </w:r>
      <w:proofErr w:type="spellEnd"/>
      <w:r>
        <w:rPr>
          <w:rStyle w:val="a3"/>
          <w:rFonts w:ascii="Georgia" w:hAnsi="Georgia"/>
          <w:color w:val="333333"/>
        </w:rPr>
        <w:t>, Л. </w:t>
      </w:r>
      <w:r>
        <w:rPr>
          <w:rStyle w:val="a3"/>
          <w:rFonts w:ascii="Georgia" w:hAnsi="Georgia"/>
          <w:i/>
          <w:iCs/>
          <w:color w:val="333333"/>
        </w:rPr>
        <w:t>Кранах</w:t>
      </w:r>
      <w:r>
        <w:rPr>
          <w:rStyle w:val="a3"/>
          <w:rFonts w:ascii="Georgia" w:hAnsi="Georgia"/>
          <w:color w:val="333333"/>
        </w:rPr>
        <w:t> Старший, Х. </w:t>
      </w:r>
      <w:r>
        <w:rPr>
          <w:rStyle w:val="a3"/>
          <w:rFonts w:ascii="Georgia" w:hAnsi="Georgia"/>
          <w:i/>
          <w:iCs/>
          <w:color w:val="333333"/>
        </w:rPr>
        <w:t>Хольбейн</w:t>
      </w:r>
      <w:r>
        <w:rPr>
          <w:rStyle w:val="a3"/>
          <w:rFonts w:ascii="Georgia" w:hAnsi="Georgia"/>
          <w:color w:val="333333"/>
        </w:rPr>
        <w:t> Младший</w:t>
      </w:r>
      <w:r>
        <w:rPr>
          <w:rFonts w:ascii="Georgia" w:hAnsi="Georgia"/>
          <w:color w:val="333333"/>
        </w:rPr>
        <w:t> в Германии; </w:t>
      </w:r>
      <w:r>
        <w:rPr>
          <w:rStyle w:val="a3"/>
          <w:rFonts w:ascii="Georgia" w:hAnsi="Georgia"/>
          <w:color w:val="333333"/>
        </w:rPr>
        <w:t>Ж. </w:t>
      </w:r>
      <w:r>
        <w:rPr>
          <w:rStyle w:val="a3"/>
          <w:rFonts w:ascii="Georgia" w:hAnsi="Georgia"/>
          <w:i/>
          <w:iCs/>
          <w:color w:val="333333"/>
        </w:rPr>
        <w:t>Фуке</w:t>
      </w:r>
      <w:r>
        <w:rPr>
          <w:rStyle w:val="a3"/>
          <w:rFonts w:ascii="Georgia" w:hAnsi="Georgia"/>
          <w:color w:val="333333"/>
        </w:rPr>
        <w:t>, Ф.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Клуэ</w:t>
      </w:r>
      <w:proofErr w:type="spellEnd"/>
      <w:r>
        <w:rPr>
          <w:rStyle w:val="a3"/>
          <w:rFonts w:ascii="Georgia" w:hAnsi="Georgia"/>
          <w:color w:val="333333"/>
        </w:rPr>
        <w:t xml:space="preserve"> и Ж. </w:t>
      </w:r>
      <w:proofErr w:type="spellStart"/>
      <w:r>
        <w:rPr>
          <w:rStyle w:val="a3"/>
          <w:rFonts w:ascii="Georgia" w:hAnsi="Georgia"/>
          <w:color w:val="333333"/>
        </w:rPr>
        <w:t>Гужон</w:t>
      </w:r>
      <w:proofErr w:type="spellEnd"/>
      <w:r>
        <w:rPr>
          <w:rStyle w:val="a3"/>
          <w:rFonts w:ascii="Georgia" w:hAnsi="Georgia"/>
          <w:color w:val="333333"/>
        </w:rPr>
        <w:t xml:space="preserve"> во Франции.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Напомним также, что переход от средневековья к Новому времени происходил не только через Ренессанс, стремившийся возродить античную культуру, но и через Реформацию, призывающую католическую церковь возвратиться к «временам апостольским».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 у Ренессанса, и у Реформации имелось общее — они были реакцией на кризис позднего средневековья. Но выход из кризиса они понимали по-разному и поэтому, как верно замечено, были движениями разнонаправленными. О различии взглядов протестан</w:t>
      </w:r>
      <w:r>
        <w:rPr>
          <w:rFonts w:ascii="Georgia" w:hAnsi="Georgia"/>
          <w:color w:val="333333"/>
        </w:rPr>
        <w:softHyphen/>
        <w:t xml:space="preserve">тов (лютеран, а тем более кальвинистов как крайней радикальной ветви протестантизма) и католиков на церковь и веру мы здесь не говорим. Но не забудем, что Реформация была реакцией и на Возрождение, с его представлением о человеке как наиценнейшей из истин («выше всех истин сам человек»). Эта несовместимость Возрождения и Реформации была уже очевидна и ярко выразилась в знаменитом диспуте (1524—1525) между крупнейшим гуманистом XVI в. Эразмом </w:t>
      </w:r>
      <w:proofErr w:type="spellStart"/>
      <w:r>
        <w:rPr>
          <w:rFonts w:ascii="Georgia" w:hAnsi="Georgia"/>
          <w:color w:val="333333"/>
        </w:rPr>
        <w:t>Роттердамским</w:t>
      </w:r>
      <w:proofErr w:type="spellEnd"/>
      <w:r>
        <w:rPr>
          <w:rFonts w:ascii="Georgia" w:hAnsi="Georgia"/>
          <w:color w:val="333333"/>
        </w:rPr>
        <w:t xml:space="preserve"> и первым реформатором Мартином Лютером. «В их лице Возрождение и Реформация противопоставят себя друг другу и разойдутся в разные стороны» (П. Сапронов).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Искусство Северного Возрождения нельзя понять без учета движения Реформации, влияние которого на него было прямым и очевидным. В ощущении ничтожества человека перед Богом, его несоизмеримости Богу Реформация отвергла в какой-то степени и искусство; в протестантской церкви нет ни резьбы, ни скульптуры, ни витражей, а есть только голые стены, скамьи и крест. И пастырь, который совсем не одно и то же, что священник — посредник между мирянином и Богом, а лишь представитель общины, избранный ею для отправления богослужения. Реформация надвигалась на Воз</w:t>
      </w:r>
      <w:r>
        <w:rPr>
          <w:rFonts w:ascii="Georgia" w:hAnsi="Georgia"/>
          <w:color w:val="333333"/>
        </w:rPr>
        <w:softHyphen/>
        <w:t>рождение, но процесс этот, естественно, был не сиюминутным, и последнее сумело проявить себя с большой самобытной силой и на севере Европы. Влияние Реформации с ее реализмом и прагматиз</w:t>
      </w:r>
      <w:r>
        <w:rPr>
          <w:rFonts w:ascii="Georgia" w:hAnsi="Georgia"/>
          <w:color w:val="333333"/>
        </w:rPr>
        <w:softHyphen/>
        <w:t>мом сказалось на искусстве Северного Ренессанса в пристальном внимании и любви к реалиям, к точности деталей, в интересе к изображению нарочито грубого, иногда даже отталкивающе-безоб</w:t>
      </w:r>
      <w:r>
        <w:rPr>
          <w:rFonts w:ascii="Georgia" w:hAnsi="Georgia"/>
          <w:color w:val="333333"/>
        </w:rPr>
        <w:softHyphen/>
        <w:t>разного, уродливого (что было абсолютно неприемлемо для италь</w:t>
      </w:r>
      <w:r>
        <w:rPr>
          <w:rFonts w:ascii="Georgia" w:hAnsi="Georgia"/>
          <w:color w:val="333333"/>
        </w:rPr>
        <w:softHyphen/>
        <w:t xml:space="preserve">янского Возрождения) — это удивительно уживалось с чувством мистического, ирреального, с динамичностью и </w:t>
      </w:r>
      <w:proofErr w:type="spellStart"/>
      <w:r>
        <w:rPr>
          <w:rFonts w:ascii="Georgia" w:hAnsi="Georgia"/>
          <w:color w:val="333333"/>
        </w:rPr>
        <w:t>атектоничностью</w:t>
      </w:r>
      <w:proofErr w:type="spellEnd"/>
      <w:r>
        <w:rPr>
          <w:rFonts w:ascii="Georgia" w:hAnsi="Georgia"/>
          <w:color w:val="333333"/>
        </w:rPr>
        <w:t xml:space="preserve"> форм, что объединяет Северный Ренессанс, с одной стороны, с готикой, а с другой — с будущим искусством барокко, может быть, даже более прочно, чем Италию. Некоторые исследователи вообще отвергали эпоху Возрождения в Северной Европе, где готика лишь «плавно» перешла в барокко, считая Северный Ренессанс просто «осенью средневековья» (Й. </w:t>
      </w:r>
      <w:proofErr w:type="spellStart"/>
      <w:r>
        <w:rPr>
          <w:rFonts w:ascii="Georgia" w:hAnsi="Georgia"/>
          <w:color w:val="333333"/>
        </w:rPr>
        <w:t>Хейзинга</w:t>
      </w:r>
      <w:proofErr w:type="spellEnd"/>
      <w:r>
        <w:rPr>
          <w:rFonts w:ascii="Georgia" w:hAnsi="Georgia"/>
          <w:color w:val="333333"/>
        </w:rPr>
        <w:t>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Style w:val="a3"/>
          <w:rFonts w:ascii="Georgia" w:hAnsi="Georgia"/>
          <w:color w:val="333333"/>
        </w:rPr>
        <w:t>Англия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Ранее английское возрождение относится к 14 веку. Наиболее крупные его представители – Джеффри Чосер («Кентерберийские рассказы»), поэт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Уильям («Видение о Петре-пахаре» - произведение автобиографичное: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сам был из крепостных; подался в монахи, чтобы избежать неволи; в произведении обличаются богатые).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Феодальные усобицы 15 века задержали развитие английского гуманизма. </w:t>
      </w:r>
      <w:r>
        <w:rPr>
          <w:rFonts w:ascii="Georgia" w:hAnsi="Georgia"/>
          <w:i/>
          <w:iCs/>
          <w:color w:val="333333"/>
        </w:rPr>
        <w:t>Гуманизм</w:t>
      </w:r>
      <w:r>
        <w:rPr>
          <w:rFonts w:ascii="Georgia" w:hAnsi="Georgia"/>
          <w:color w:val="333333"/>
        </w:rPr>
        <w:t> – раннее буржуазное идеологическое и культурное течение, утверждавшее ценность и достоинства человека (</w:t>
      </w:r>
      <w:proofErr w:type="spellStart"/>
      <w:r>
        <w:rPr>
          <w:rFonts w:ascii="Georgia" w:hAnsi="Georgia"/>
          <w:color w:val="333333"/>
        </w:rPr>
        <w:t>humanus</w:t>
      </w:r>
      <w:proofErr w:type="spellEnd"/>
      <w:r>
        <w:rPr>
          <w:rFonts w:ascii="Georgia" w:hAnsi="Georgia"/>
          <w:color w:val="333333"/>
        </w:rPr>
        <w:t xml:space="preserve"> – человечный). В 16 веке центром гуманизма в Англии стал Оксфордский университет. Английский гуманизм, в отличие от итальянского, был религиозным по духу. Главной фигурой </w:t>
      </w:r>
      <w:r>
        <w:rPr>
          <w:rFonts w:ascii="Georgia" w:hAnsi="Georgia"/>
          <w:color w:val="333333"/>
        </w:rPr>
        <w:lastRenderedPageBreak/>
        <w:t>среди оксфордских гуманистов был Томас Мор. Знаменитое произведение Томаса Мора - «Утопия». В «Утопии» философ резко критиковал существовавшие порядки и предлагал модель идеального общества. Ренессансные веяния оказали влияние на распространение гуманизма в культуре Англии XVI века, на развитие естественных наук, литературы, поэзии, драматургии.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Эпоха правления Тюдоров считается одной из ярких в истории Англии. Основатель династии Генрих VII, подкрепив свои права на престол женитьбой на дочери Эдуарда IV, Елизавете, тем самым объединил дома Ланкастеров и </w:t>
      </w:r>
      <w:proofErr w:type="spellStart"/>
      <w:r>
        <w:rPr>
          <w:rFonts w:ascii="Georgia" w:hAnsi="Georgia"/>
          <w:color w:val="333333"/>
        </w:rPr>
        <w:t>Йорков</w:t>
      </w:r>
      <w:proofErr w:type="spellEnd"/>
      <w:r>
        <w:rPr>
          <w:rFonts w:ascii="Georgia" w:hAnsi="Georgia"/>
          <w:color w:val="333333"/>
        </w:rPr>
        <w:t>. Ему удалось заложить основы богатой и могущественной монархии. Генрих VII объединил Белую и Алую розы в бело-алую розу Тюдоров. В 1509 году на престол взошёл его сын, Генрих VIII, который являлся очень противоречивой фигурой. С одной стороны, за годы своего правления он растратил накопленные богатства на ненужные войны. С другой, провел ряд очень важных реформ: например, отделил англиканскую церковь от католической (английская Реформация), благодаря чему стал одним из самых известных правителей в истории Великобритании.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  <w:sz w:val="18"/>
          <w:szCs w:val="18"/>
          <w:vertAlign w:val="superscript"/>
        </w:rPr>
        <w:drawing>
          <wp:inline distT="0" distB="0" distL="0" distR="0" wp14:anchorId="498C4856" wp14:editId="0D4D6DA2">
            <wp:extent cx="2609850" cy="3810000"/>
            <wp:effectExtent l="0" t="0" r="0" b="0"/>
            <wp:docPr id="1" name="Рисунок 1" descr="https://www.ok-t.ru/studopediaru/baza5/2630790532673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5/2630790532673.files/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18"/>
          <w:szCs w:val="18"/>
          <w:vertAlign w:val="superscript"/>
        </w:rPr>
        <w:t> </w:t>
      </w:r>
      <w:r>
        <w:rPr>
          <w:rFonts w:ascii="Georgia" w:hAnsi="Georgia"/>
          <w:color w:val="333333"/>
        </w:rPr>
        <w:t>Портрет английского короля Генриха VIII. Ок. 1536—1537 Ганс Гольбейн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Вторая половина 16 века – это век Елизаветы I, время расцвета гуманистического просвещения в Англии. На английский язык переводится много античных и современных (особенно итальянских) авторов. Издавались книги по истории и географии (эпоха географических открытий). Появился новый тип учебного заведения </w:t>
      </w:r>
      <w:r>
        <w:rPr>
          <w:rStyle w:val="a3"/>
          <w:rFonts w:ascii="Georgia" w:hAnsi="Georgia"/>
          <w:color w:val="333333"/>
        </w:rPr>
        <w:t xml:space="preserve">– </w:t>
      </w:r>
      <w:proofErr w:type="spellStart"/>
      <w:r>
        <w:rPr>
          <w:rStyle w:val="a3"/>
          <w:rFonts w:ascii="Georgia" w:hAnsi="Georgia"/>
          <w:color w:val="333333"/>
        </w:rPr>
        <w:t>Грешем</w:t>
      </w:r>
      <w:proofErr w:type="spellEnd"/>
      <w:r>
        <w:rPr>
          <w:rStyle w:val="a3"/>
          <w:rFonts w:ascii="Georgia" w:hAnsi="Georgia"/>
          <w:color w:val="333333"/>
        </w:rPr>
        <w:t xml:space="preserve"> колледж</w:t>
      </w:r>
      <w:r>
        <w:rPr>
          <w:rFonts w:ascii="Georgia" w:hAnsi="Georgia"/>
          <w:color w:val="333333"/>
        </w:rPr>
        <w:t xml:space="preserve"> (Томас </w:t>
      </w:r>
      <w:proofErr w:type="spellStart"/>
      <w:r>
        <w:rPr>
          <w:rFonts w:ascii="Georgia" w:hAnsi="Georgia"/>
          <w:color w:val="333333"/>
        </w:rPr>
        <w:t>Грешем</w:t>
      </w:r>
      <w:proofErr w:type="spellEnd"/>
      <w:r>
        <w:rPr>
          <w:rFonts w:ascii="Georgia" w:hAnsi="Georgia"/>
          <w:color w:val="333333"/>
        </w:rPr>
        <w:t xml:space="preserve"> – лондонский купец, работал на короля Эдуарда VI, сына Генриха VIII и Джейн Сеймур). В колледже учили будущих моряков и проводились научные исследования.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i/>
          <w:iCs/>
          <w:color w:val="333333"/>
        </w:rPr>
        <w:t>Архитектура</w:t>
      </w:r>
      <w:r>
        <w:rPr>
          <w:rFonts w:ascii="Georgia" w:hAnsi="Georgia"/>
          <w:color w:val="333333"/>
        </w:rPr>
        <w:t> английского возрождения представлена стилем Тюдоров, который не имел самостоятельной ценности, а служил лишь переходом к творчеству великого английского зодчего Иниго Джонса (работал в первой половине 17 века).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 xml:space="preserve">В 15 – 16 </w:t>
      </w:r>
      <w:proofErr w:type="spellStart"/>
      <w:r>
        <w:rPr>
          <w:rFonts w:ascii="Georgia" w:hAnsi="Georgia"/>
          <w:color w:val="333333"/>
        </w:rPr>
        <w:t>вв</w:t>
      </w:r>
      <w:proofErr w:type="spellEnd"/>
      <w:r>
        <w:rPr>
          <w:rFonts w:ascii="Georgia" w:hAnsi="Georgia"/>
          <w:color w:val="333333"/>
        </w:rPr>
        <w:t xml:space="preserve"> в Англии работали многие фламандские и французские художники. Во время Генриха VIII творит Ганс Гольбейн Младший – великий немецкий портретист. Его кисти принадлежат портреты Генриха VIII, членов его семьи, например, Джейн Сеймур и будущего короля Эдуарда VI (их сына), а также заморских принцесс, которых знаменитый портретист писал для Генриха VIII, подбирающего следующую жену (Джейн Сеймур умерла при родах). Ганс Гольбейн создал целую галерею портретов выдающихся деятелей культуры Англии, а также учил живописи англичан. Среди его учеников многие преуспели, особо выделялся Николас </w:t>
      </w:r>
      <w:proofErr w:type="spellStart"/>
      <w:r>
        <w:rPr>
          <w:rFonts w:ascii="Georgia" w:hAnsi="Georgia"/>
          <w:color w:val="333333"/>
        </w:rPr>
        <w:t>Хиллиард</w:t>
      </w:r>
      <w:proofErr w:type="spellEnd"/>
      <w:r>
        <w:rPr>
          <w:rFonts w:ascii="Georgia" w:hAnsi="Georgia"/>
          <w:color w:val="333333"/>
        </w:rPr>
        <w:t>, мастер миниатюры.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С 1547 по 1603 год страной правили дети Генриха VIII: Эдуард VI, Мария </w:t>
      </w:r>
      <w:proofErr w:type="gramStart"/>
      <w:r>
        <w:rPr>
          <w:rFonts w:ascii="Georgia" w:hAnsi="Georgia"/>
          <w:color w:val="333333"/>
        </w:rPr>
        <w:t>I</w:t>
      </w:r>
      <w:proofErr w:type="gramEnd"/>
      <w:r>
        <w:rPr>
          <w:rFonts w:ascii="Georgia" w:hAnsi="Georgia"/>
          <w:color w:val="333333"/>
        </w:rPr>
        <w:t xml:space="preserve"> и Елизавета I. Правление первых двух не ознаменовалось какими-либо важными событиями, кроме </w:t>
      </w:r>
      <w:proofErr w:type="spellStart"/>
      <w:r>
        <w:rPr>
          <w:rFonts w:ascii="Georgia" w:hAnsi="Georgia"/>
          <w:color w:val="333333"/>
        </w:rPr>
        <w:t>Контреформации</w:t>
      </w:r>
      <w:proofErr w:type="spellEnd"/>
      <w:r>
        <w:rPr>
          <w:rFonts w:ascii="Georgia" w:hAnsi="Georgia"/>
          <w:color w:val="333333"/>
        </w:rPr>
        <w:t xml:space="preserve"> при Марии I, но восхождение Елизаветы на престол народ встретил с восторгом. Она славилась своим умом и сильным характером. И действительно, она провела множество важных реформ: земледелие в эпоху её правления стало процветать, стали возникать новые отрасли; промышленность, торговля и флот стали быстро развиваться, были налажены торговые отношения со многими странами, в том числе и с Россией</w:t>
      </w:r>
      <w:r>
        <w:rPr>
          <w:rFonts w:ascii="Georgia" w:hAnsi="Georgia"/>
          <w:color w:val="333333"/>
          <w:sz w:val="18"/>
          <w:szCs w:val="18"/>
          <w:vertAlign w:val="superscript"/>
        </w:rPr>
        <w:t>[18]</w:t>
      </w:r>
      <w:r>
        <w:rPr>
          <w:rFonts w:ascii="Georgia" w:hAnsi="Georgia"/>
          <w:color w:val="333333"/>
        </w:rPr>
        <w:t xml:space="preserve">. Это время назвали "золотым веком" </w:t>
      </w:r>
      <w:proofErr w:type="gramStart"/>
      <w:r>
        <w:rPr>
          <w:rFonts w:ascii="Georgia" w:hAnsi="Georgia"/>
          <w:color w:val="333333"/>
        </w:rPr>
        <w:t>Елизаветы .</w:t>
      </w:r>
      <w:proofErr w:type="gramEnd"/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При Тюдорах Англия достигла Америки (экспедиция Кабота — конец XV века) и начала её колонизацию. Важное политическое событие, упрочившее единство нации — морская победа над испанской «Непобедимой армадой» в 1588 году.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 wp14:anchorId="25BFD593" wp14:editId="607BE3FB">
            <wp:extent cx="2095500" cy="2095500"/>
            <wp:effectExtent l="0" t="0" r="0" b="0"/>
            <wp:docPr id="2" name="Рисунок 2" descr="https://www.ok-t.ru/studopediaru/baza5/263079053267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5/2630790532673.files/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</w:rPr>
        <w:t> Роза Тюдоров стала геральдическим символом не только этого рода, но и всей</w:t>
      </w:r>
    </w:p>
    <w:p w:rsidR="00BC3BF6" w:rsidRDefault="00BC3BF6"/>
    <w:sectPr w:rsidR="00BC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F1"/>
    <w:rsid w:val="00162252"/>
    <w:rsid w:val="001D412D"/>
    <w:rsid w:val="00894919"/>
    <w:rsid w:val="00BC3BF6"/>
    <w:rsid w:val="00FA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F472A-F7E7-4C96-8235-63B748E9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F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BF6"/>
    <w:rPr>
      <w:b/>
      <w:bCs/>
    </w:rPr>
  </w:style>
  <w:style w:type="paragraph" w:styleId="a4">
    <w:name w:val="Normal (Web)"/>
    <w:basedOn w:val="a"/>
    <w:uiPriority w:val="99"/>
    <w:semiHidden/>
    <w:unhideWhenUsed/>
    <w:rsid w:val="00BC3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1512</Words>
  <Characters>8622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2020-12-14T21:38:00Z</dcterms:created>
  <dcterms:modified xsi:type="dcterms:W3CDTF">2021-01-22T17:47:00Z</dcterms:modified>
</cp:coreProperties>
</file>